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7AB86506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rozumie się wszystkie przedsiębiorstwa powiązane ze sobą poprzez kontrolę lub dominujący wpływ, które na potrzeby ustalania limitu pomocy de </w:t>
      </w:r>
      <w:proofErr w:type="spellStart"/>
      <w:r w:rsidR="00821365" w:rsidRPr="00FC2F0B">
        <w:rPr>
          <w:sz w:val="20"/>
          <w:szCs w:val="20"/>
        </w:rPr>
        <w:t>minimis</w:t>
      </w:r>
      <w:proofErr w:type="spellEnd"/>
      <w:r w:rsidR="00821365" w:rsidRPr="00FC2F0B">
        <w:rPr>
          <w:sz w:val="20"/>
          <w:szCs w:val="20"/>
        </w:rPr>
        <w:t xml:space="preserve"> traktowane są jako jeden podmiot.</w:t>
      </w:r>
    </w:p>
  </w:footnote>
  <w:footnote w:id="2">
    <w:p w14:paraId="0C7FA684" w14:textId="77777777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FC2F0B">
          <w:rPr>
            <w:sz w:val="20"/>
            <w:szCs w:val="20"/>
          </w:rPr>
          <w:t>https://srpp.minrol.gov.pl/</w:t>
        </w:r>
      </w:hyperlink>
      <w:r w:rsidRPr="00FC2F0B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2E46D4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958E0"/>
    <w:rsid w:val="008B0DA8"/>
    <w:rsid w:val="008D0CF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2e1b3210-f2c8-4e79-a177-2861d3e86c72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426566c-11b5-4f61-975c-b8a96a5520c8"/>
  </ds:schemaRefs>
</ds:datastoreItem>
</file>

<file path=customXml/itemProps3.xml><?xml version="1.0" encoding="utf-8"?>
<ds:datastoreItem xmlns:ds="http://schemas.openxmlformats.org/officeDocument/2006/customXml" ds:itemID="{E69FCAB1-9CCB-470A-A8B6-8332B748A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A3F823-A616-4287-B795-B324C455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Lisowska Aleksandra</cp:lastModifiedBy>
  <cp:revision>2</cp:revision>
  <dcterms:created xsi:type="dcterms:W3CDTF">2026-06-02T11:08:00Z</dcterms:created>
  <dcterms:modified xsi:type="dcterms:W3CDTF">2026-06-02T11:08:00Z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</Properties>
</file>